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AC" w:rsidRDefault="008B66AC" w:rsidP="008B66AC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lang w:eastAsia="en-US"/>
        </w:rPr>
        <w:t>Приложение № 1 к ООП ООО</w:t>
      </w: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8B66AC" w:rsidRDefault="008B66AC" w:rsidP="008B66A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Фонд оценочных средств для </w:t>
      </w:r>
      <w:r>
        <w:rPr>
          <w:rFonts w:ascii="Times New Roman" w:hAnsi="Times New Roman" w:cs="Times New Roman"/>
          <w:b/>
          <w:sz w:val="28"/>
          <w:lang w:eastAsia="en-US"/>
        </w:rPr>
        <w:t>входного контроля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 и </w:t>
      </w:r>
    </w:p>
    <w:p w:rsidR="008B66AC" w:rsidRDefault="008B66AC" w:rsidP="008B66A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8B66AC" w:rsidRDefault="008B66AC" w:rsidP="008B66A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8B66AC" w:rsidRDefault="008B66AC" w:rsidP="008B66A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(типовой вариант)</w:t>
      </w:r>
    </w:p>
    <w:p w:rsidR="008B66AC" w:rsidRDefault="008B66AC" w:rsidP="008B66AC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(</w:t>
      </w:r>
      <w:r>
        <w:rPr>
          <w:rFonts w:ascii="Times New Roman" w:hAnsi="Times New Roman" w:cs="Times New Roman"/>
          <w:sz w:val="28"/>
          <w:lang w:eastAsia="en-US"/>
        </w:rPr>
        <w:t>7</w:t>
      </w:r>
      <w:r>
        <w:rPr>
          <w:rFonts w:ascii="Times New Roman" w:hAnsi="Times New Roman" w:cs="Times New Roman"/>
          <w:sz w:val="28"/>
          <w:lang w:eastAsia="en-US"/>
        </w:rPr>
        <w:t xml:space="preserve"> классы)</w:t>
      </w: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Русский язык и литературное чтение</w:t>
      </w: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8B66AC" w:rsidRDefault="008B66AC" w:rsidP="008B66AC">
      <w:pPr>
        <w:pStyle w:val="a5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8B66AC" w:rsidRDefault="008B66AC" w:rsidP="008B66AC">
      <w:pPr>
        <w:pStyle w:val="a5"/>
        <w:jc w:val="both"/>
      </w:pPr>
    </w:p>
    <w:bookmarkEnd w:id="0"/>
    <w:p w:rsidR="008B66AC" w:rsidRDefault="008B66AC" w:rsidP="00E54313">
      <w:pPr>
        <w:spacing w:after="0" w:line="240" w:lineRule="auto"/>
        <w:ind w:left="10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B04" w:rsidRPr="00E54313" w:rsidRDefault="003D3A31" w:rsidP="00E54313">
      <w:pPr>
        <w:spacing w:after="0" w:line="240" w:lineRule="auto"/>
        <w:ind w:left="10" w:right="117" w:hanging="10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</w:p>
    <w:p w:rsidR="00850B04" w:rsidRPr="00E54313" w:rsidRDefault="003D3A31" w:rsidP="00E54313">
      <w:pPr>
        <w:spacing w:after="24" w:line="240" w:lineRule="auto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B04" w:rsidRPr="00E54313" w:rsidRDefault="00F861D2" w:rsidP="00E54313">
      <w:pPr>
        <w:pStyle w:val="2"/>
        <w:spacing w:after="0" w:line="240" w:lineRule="auto"/>
        <w:ind w:left="645" w:right="705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ВХОДНОЙ </w:t>
      </w:r>
      <w:r w:rsidR="003D3A31" w:rsidRPr="00E54313">
        <w:rPr>
          <w:sz w:val="24"/>
          <w:szCs w:val="24"/>
          <w:u w:val="single" w:color="000000"/>
        </w:rPr>
        <w:t>ДИКТАНТ</w:t>
      </w:r>
      <w:r w:rsidR="003D3A31" w:rsidRPr="00E54313">
        <w:rPr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25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0" w:line="240" w:lineRule="auto"/>
        <w:ind w:left="1010" w:right="714" w:hanging="10"/>
        <w:jc w:val="center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54313">
        <w:rPr>
          <w:rFonts w:ascii="Arial" w:eastAsia="Arial" w:hAnsi="Arial" w:cs="Arial"/>
          <w:b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диктанта </w:t>
      </w:r>
    </w:p>
    <w:p w:rsidR="00850B04" w:rsidRPr="00E54313" w:rsidRDefault="003D3A31" w:rsidP="00E54313">
      <w:pPr>
        <w:spacing w:after="26" w:line="240" w:lineRule="auto"/>
        <w:ind w:left="72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850B04" w:rsidRPr="00E54313" w:rsidRDefault="003D3A31" w:rsidP="00E54313">
      <w:pPr>
        <w:numPr>
          <w:ilvl w:val="0"/>
          <w:numId w:val="1"/>
        </w:numPr>
        <w:spacing w:after="14" w:line="240" w:lineRule="auto"/>
        <w:ind w:right="71" w:hanging="24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</w:t>
      </w:r>
      <w:proofErr w:type="spellStart"/>
      <w:r w:rsidRPr="00E54313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850B04" w:rsidRPr="00E54313" w:rsidRDefault="003D3A31" w:rsidP="00E5431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850B04" w:rsidRPr="00E54313" w:rsidRDefault="003D3A31" w:rsidP="00E54313">
      <w:pPr>
        <w:numPr>
          <w:ilvl w:val="0"/>
          <w:numId w:val="1"/>
        </w:numPr>
        <w:spacing w:after="14" w:line="240" w:lineRule="auto"/>
        <w:ind w:right="71" w:hanging="24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850B04" w:rsidRPr="00E54313" w:rsidRDefault="003D3A31" w:rsidP="00E5431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850B04" w:rsidRPr="00E54313" w:rsidRDefault="003D3A31" w:rsidP="00E54313">
      <w:pPr>
        <w:spacing w:after="14" w:line="240" w:lineRule="auto"/>
        <w:ind w:left="721" w:right="71" w:hanging="10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850B04" w:rsidRPr="00E54313" w:rsidRDefault="003D3A31" w:rsidP="00E54313">
      <w:pPr>
        <w:spacing w:after="32" w:line="240" w:lineRule="auto"/>
        <w:ind w:left="143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pStyle w:val="3"/>
        <w:spacing w:line="240" w:lineRule="auto"/>
        <w:ind w:left="1951" w:right="117"/>
        <w:rPr>
          <w:szCs w:val="24"/>
        </w:rPr>
      </w:pPr>
      <w:r w:rsidRPr="00E54313">
        <w:rPr>
          <w:szCs w:val="24"/>
        </w:rPr>
        <w:t>2.</w:t>
      </w:r>
      <w:r w:rsidRPr="00E54313">
        <w:rPr>
          <w:rFonts w:ascii="Arial" w:eastAsia="Arial" w:hAnsi="Arial" w:cs="Arial"/>
          <w:szCs w:val="24"/>
        </w:rPr>
        <w:t xml:space="preserve"> </w:t>
      </w:r>
      <w:r w:rsidRPr="00E54313">
        <w:rPr>
          <w:szCs w:val="24"/>
        </w:rPr>
        <w:t xml:space="preserve">Система оценивания диктанта по русскому языку </w:t>
      </w:r>
    </w:p>
    <w:p w:rsidR="00850B04" w:rsidRPr="00E54313" w:rsidRDefault="003D3A31" w:rsidP="00E54313">
      <w:pPr>
        <w:spacing w:after="0" w:line="240" w:lineRule="auto"/>
        <w:ind w:left="143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850B04" w:rsidRPr="00E54313" w:rsidRDefault="003D3A31" w:rsidP="00E54313">
      <w:pPr>
        <w:spacing w:after="0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</w:t>
      </w:r>
      <w:proofErr w:type="gramStart"/>
      <w:r w:rsidRPr="00E54313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850B04" w:rsidRPr="00E54313" w:rsidRDefault="003D3A31" w:rsidP="00E54313">
      <w:pPr>
        <w:spacing w:after="0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2"/>
        <w:gridCol w:w="4216"/>
      </w:tblGrid>
      <w:tr w:rsidR="00850B04" w:rsidRPr="00E54313">
        <w:trPr>
          <w:trHeight w:val="330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206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0B04" w:rsidRPr="00E54313" w:rsidRDefault="003D3A31" w:rsidP="00E54313">
            <w:pPr>
              <w:ind w:right="52"/>
              <w:jc w:val="right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</w:t>
            </w:r>
          </w:p>
        </w:tc>
        <w:tc>
          <w:tcPr>
            <w:tcW w:w="4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-202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шибок в диктанте </w:t>
            </w:r>
          </w:p>
        </w:tc>
      </w:tr>
      <w:tr w:rsidR="00850B04" w:rsidRPr="00E54313">
        <w:trPr>
          <w:trHeight w:val="3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850B04" w:rsidP="00E54313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0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0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пунктуационных </w:t>
            </w:r>
          </w:p>
        </w:tc>
      </w:tr>
      <w:tr w:rsidR="00850B04" w:rsidRPr="00E5431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0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0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0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(негрубая) </w:t>
            </w:r>
          </w:p>
        </w:tc>
      </w:tr>
      <w:tr w:rsidR="00850B04" w:rsidRPr="00E54313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850B04" w:rsidP="00E54313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850B04" w:rsidP="00E54313">
            <w:pPr>
              <w:rPr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B04" w:rsidRPr="00E5431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850B04" w:rsidRPr="00E54313">
        <w:trPr>
          <w:trHeight w:val="32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850B04" w:rsidRPr="00E54313">
        <w:trPr>
          <w:trHeight w:val="330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850B04" w:rsidRPr="00E54313" w:rsidRDefault="003D3A31" w:rsidP="00E54313">
      <w:pPr>
        <w:spacing w:after="26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32" w:line="240" w:lineRule="auto"/>
        <w:ind w:left="721" w:right="117" w:hanging="10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Классификация ошибок и недочетов, влияющих на снижение оценки Ошибки: </w:t>
      </w:r>
    </w:p>
    <w:p w:rsidR="00850B04" w:rsidRPr="00E54313" w:rsidRDefault="003D3A31" w:rsidP="00E54313">
      <w:pPr>
        <w:spacing w:after="14" w:line="240" w:lineRule="auto"/>
        <w:ind w:left="426" w:right="71" w:firstLine="710"/>
        <w:jc w:val="both"/>
        <w:rPr>
          <w:sz w:val="24"/>
          <w:szCs w:val="24"/>
        </w:rPr>
      </w:pPr>
      <w:r w:rsidRPr="00E5431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850B04" w:rsidRPr="00E54313" w:rsidRDefault="003D3A31" w:rsidP="00E54313">
      <w:pPr>
        <w:spacing w:after="14" w:line="240" w:lineRule="auto"/>
        <w:ind w:left="426" w:right="71" w:firstLine="710"/>
        <w:jc w:val="both"/>
        <w:rPr>
          <w:sz w:val="24"/>
          <w:szCs w:val="24"/>
        </w:rPr>
      </w:pPr>
      <w:r w:rsidRPr="00E5431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E5431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850B04" w:rsidRPr="00E54313" w:rsidRDefault="003D3A31" w:rsidP="00E54313">
      <w:pPr>
        <w:spacing w:after="14" w:line="240" w:lineRule="auto"/>
        <w:ind w:left="1146" w:right="71" w:hanging="10"/>
        <w:jc w:val="both"/>
        <w:rPr>
          <w:sz w:val="24"/>
          <w:szCs w:val="24"/>
        </w:rPr>
      </w:pPr>
      <w:r w:rsidRPr="00E54313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850B04" w:rsidRPr="00E54313" w:rsidRDefault="003D3A31" w:rsidP="00E54313">
      <w:pPr>
        <w:spacing w:after="35" w:line="240" w:lineRule="auto"/>
        <w:ind w:left="721" w:right="117" w:hanging="10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850B04" w:rsidRPr="00E54313" w:rsidRDefault="003D3A31" w:rsidP="00E54313">
      <w:pPr>
        <w:tabs>
          <w:tab w:val="center" w:pos="776"/>
          <w:tab w:val="center" w:pos="2672"/>
        </w:tabs>
        <w:spacing w:after="14" w:line="240" w:lineRule="auto"/>
        <w:rPr>
          <w:sz w:val="24"/>
          <w:szCs w:val="24"/>
        </w:rPr>
      </w:pPr>
      <w:r w:rsidRPr="00E54313">
        <w:rPr>
          <w:sz w:val="24"/>
          <w:szCs w:val="24"/>
        </w:rPr>
        <w:tab/>
      </w:r>
      <w:r w:rsidRPr="00E5431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Arial" w:eastAsia="Arial" w:hAnsi="Arial" w:cs="Arial"/>
          <w:sz w:val="24"/>
          <w:szCs w:val="24"/>
        </w:rPr>
        <w:tab/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E54313">
        <w:rPr>
          <w:rFonts w:ascii="Arial" w:eastAsia="Arial" w:hAnsi="Arial" w:cs="Arial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850B04" w:rsidRPr="00E54313" w:rsidRDefault="003D3A31" w:rsidP="00E54313">
      <w:pPr>
        <w:spacing w:after="21" w:line="240" w:lineRule="auto"/>
        <w:ind w:left="142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54313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</w:t>
      </w:r>
      <w:proofErr w:type="gramStart"/>
      <w:r w:rsidRPr="00E54313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850B04" w:rsidRPr="00E54313" w:rsidRDefault="003D3A31" w:rsidP="00E54313">
      <w:pPr>
        <w:spacing w:after="0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8043"/>
      </w:tblGrid>
      <w:tr w:rsidR="00850B04" w:rsidRPr="00E54313">
        <w:trPr>
          <w:trHeight w:val="5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spacing w:after="16"/>
              <w:jc w:val="right"/>
              <w:rPr>
                <w:sz w:val="24"/>
                <w:szCs w:val="24"/>
              </w:rPr>
            </w:pPr>
            <w:proofErr w:type="spellStart"/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:rsidR="00850B04" w:rsidRPr="00E54313" w:rsidRDefault="003D3A31" w:rsidP="00E54313">
            <w:pPr>
              <w:ind w:right="508"/>
              <w:jc w:val="center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115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850B04" w:rsidRPr="00E54313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85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79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850B04" w:rsidRPr="00E54313">
        <w:trPr>
          <w:trHeight w:val="29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85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79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850B04" w:rsidRPr="00E54313">
        <w:trPr>
          <w:trHeight w:val="28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85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79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850B04" w:rsidRPr="00E54313">
        <w:trPr>
          <w:trHeight w:val="28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85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ind w:left="179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850B04" w:rsidRPr="00E54313" w:rsidRDefault="003D3A31" w:rsidP="00E54313">
      <w:pPr>
        <w:spacing w:after="24" w:line="240" w:lineRule="auto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pStyle w:val="3"/>
        <w:spacing w:line="240" w:lineRule="auto"/>
        <w:ind w:left="721" w:right="117"/>
        <w:rPr>
          <w:szCs w:val="24"/>
        </w:rPr>
      </w:pPr>
      <w:r w:rsidRPr="00E54313">
        <w:rPr>
          <w:szCs w:val="24"/>
        </w:rPr>
        <w:t xml:space="preserve">Объём диктанта </w:t>
      </w:r>
    </w:p>
    <w:p w:rsidR="00850B04" w:rsidRPr="00E54313" w:rsidRDefault="003D3A31" w:rsidP="00E54313">
      <w:pPr>
        <w:spacing w:after="0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4022" w:type="dxa"/>
        <w:tblInd w:w="2667" w:type="dxa"/>
        <w:tblCellMar>
          <w:top w:w="3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2161"/>
      </w:tblGrid>
      <w:tr w:rsidR="00850B04" w:rsidRPr="00E54313">
        <w:trPr>
          <w:trHeight w:val="29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слов </w:t>
            </w:r>
          </w:p>
        </w:tc>
      </w:tr>
      <w:tr w:rsidR="00850B04" w:rsidRPr="00E54313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класс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110-120 слов </w:t>
            </w:r>
          </w:p>
        </w:tc>
      </w:tr>
    </w:tbl>
    <w:p w:rsidR="00850B04" w:rsidRPr="00E54313" w:rsidRDefault="003D3A31" w:rsidP="00E54313">
      <w:pPr>
        <w:spacing w:after="0" w:line="240" w:lineRule="auto"/>
        <w:ind w:left="711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14" w:line="240" w:lineRule="auto"/>
        <w:ind w:left="-15" w:right="71" w:firstLine="711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1D2" w:rsidRDefault="00F861D2" w:rsidP="00E54313">
      <w:pPr>
        <w:spacing w:after="374" w:line="240" w:lineRule="auto"/>
        <w:ind w:left="10" w:right="8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B04" w:rsidRPr="00E54313" w:rsidRDefault="003D3A31" w:rsidP="00E54313">
      <w:pPr>
        <w:spacing w:after="374" w:line="240" w:lineRule="auto"/>
        <w:ind w:left="10" w:right="83" w:hanging="10"/>
        <w:jc w:val="center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</w:t>
      </w:r>
      <w:r w:rsidR="00F861D2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аттестация.</w:t>
      </w: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850B04" w:rsidRPr="00E54313" w:rsidRDefault="003D3A31" w:rsidP="00E54313">
      <w:pPr>
        <w:pStyle w:val="2"/>
        <w:spacing w:line="240" w:lineRule="auto"/>
        <w:ind w:left="649" w:right="710"/>
        <w:rPr>
          <w:sz w:val="24"/>
          <w:szCs w:val="24"/>
        </w:rPr>
      </w:pPr>
      <w:r w:rsidRPr="00E54313">
        <w:rPr>
          <w:sz w:val="24"/>
          <w:szCs w:val="24"/>
        </w:rPr>
        <w:t xml:space="preserve">7 класс </w:t>
      </w:r>
    </w:p>
    <w:p w:rsidR="00850B04" w:rsidRPr="00E54313" w:rsidRDefault="003D3A31" w:rsidP="00E54313">
      <w:pPr>
        <w:spacing w:after="0" w:line="240" w:lineRule="auto"/>
        <w:ind w:left="-15" w:right="62" w:firstLine="396"/>
        <w:jc w:val="both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Подъезжая к деревне какого-нибудь помещика, я любопытно смотрю на высокую деревянную колокольню или старую тёмную церковь. Заманчиво мелькали мне издали сквозь древесную зелень красная крыша и белые трубы помещичьего дома. Я ждал нетерпеливо, пока разойдутся на обе стороны </w:t>
      </w:r>
      <w:proofErr w:type="gramStart"/>
      <w:r w:rsidRPr="00E54313">
        <w:rPr>
          <w:rFonts w:ascii="Times New Roman" w:eastAsia="Times New Roman" w:hAnsi="Times New Roman" w:cs="Times New Roman"/>
          <w:sz w:val="24"/>
          <w:szCs w:val="24"/>
        </w:rPr>
        <w:t>заступавшие его сады</w:t>
      </w:r>
      <w:proofErr w:type="gramEnd"/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и он покажется весь со своей наружностью. По ней старался я угадать, кто таков сам помещик, толст ли он, и сыновья ли у него, или целых шестеро дочерей со звонким девическим смехом, играми и вечною красавицей меньшою сестрицей. Теперь равнодушно подъезжаю ко всякой незнакомой деревне и равнодушно гляжу на её пошлую наружность. Моему охлаждённому взору неприютно, мне не смешно и то, что пробудило бы в прежние годы живое движенье в лице, смех и неумолчные речи. О моя юность! О моя свежесть! </w:t>
      </w:r>
    </w:p>
    <w:p w:rsidR="00850B04" w:rsidRPr="00E54313" w:rsidRDefault="003D3A31" w:rsidP="00E54313">
      <w:pPr>
        <w:spacing w:after="146" w:line="240" w:lineRule="auto"/>
        <w:ind w:left="396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B04" w:rsidRPr="00E54313" w:rsidRDefault="003D3A31" w:rsidP="00E54313">
      <w:pPr>
        <w:pStyle w:val="3"/>
        <w:spacing w:line="240" w:lineRule="auto"/>
        <w:ind w:left="86" w:right="117"/>
        <w:rPr>
          <w:szCs w:val="24"/>
        </w:rPr>
      </w:pPr>
      <w:r w:rsidRPr="00E54313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509" w:type="dxa"/>
        <w:tblInd w:w="-78" w:type="dxa"/>
        <w:tblCellMar>
          <w:top w:w="60" w:type="dxa"/>
          <w:left w:w="78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8193"/>
      </w:tblGrid>
      <w:tr w:rsidR="00850B04" w:rsidRPr="00E54313">
        <w:trPr>
          <w:trHeight w:val="375"/>
        </w:trPr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43"/>
              <w:jc w:val="center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27"/>
              <w:jc w:val="center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7.11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сложносочиненном предложении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7.12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7.13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разными видами связи </w:t>
            </w:r>
          </w:p>
        </w:tc>
      </w:tr>
      <w:tr w:rsidR="00850B04" w:rsidRPr="00E54313">
        <w:trPr>
          <w:trHeight w:val="375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7.14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бессоюзном сложном предложении </w:t>
            </w:r>
          </w:p>
        </w:tc>
      </w:tr>
      <w:tr w:rsidR="00850B04" w:rsidRPr="00E54313">
        <w:trPr>
          <w:trHeight w:val="351"/>
        </w:trPr>
        <w:tc>
          <w:tcPr>
            <w:tcW w:w="1316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04" w:rsidRPr="00E54313" w:rsidRDefault="003D3A31" w:rsidP="00E54313">
            <w:pPr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7.15 </w:t>
            </w:r>
          </w:p>
        </w:tc>
        <w:tc>
          <w:tcPr>
            <w:tcW w:w="81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B04" w:rsidRPr="00E54313" w:rsidRDefault="003D3A31" w:rsidP="00E54313">
            <w:pPr>
              <w:ind w:left="1"/>
              <w:rPr>
                <w:sz w:val="24"/>
                <w:szCs w:val="24"/>
              </w:rPr>
            </w:pPr>
            <w:r w:rsidRPr="00E54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препинания в сложном предложении с союзной и бессоюзной связью </w:t>
            </w:r>
          </w:p>
        </w:tc>
      </w:tr>
    </w:tbl>
    <w:p w:rsidR="00850B04" w:rsidRPr="00E54313" w:rsidRDefault="003D3A31" w:rsidP="00E54313">
      <w:pPr>
        <w:spacing w:after="135" w:line="240" w:lineRule="auto"/>
        <w:jc w:val="right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75" w:line="240" w:lineRule="auto"/>
        <w:rPr>
          <w:sz w:val="24"/>
          <w:szCs w:val="24"/>
        </w:rPr>
      </w:pPr>
      <w:r w:rsidRPr="00E543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180" w:line="240" w:lineRule="auto"/>
        <w:ind w:left="711"/>
        <w:rPr>
          <w:sz w:val="24"/>
          <w:szCs w:val="24"/>
        </w:rPr>
      </w:pPr>
      <w:r w:rsidRPr="00E54313">
        <w:rPr>
          <w:sz w:val="24"/>
          <w:szCs w:val="24"/>
        </w:rPr>
        <w:t xml:space="preserve"> </w:t>
      </w:r>
    </w:p>
    <w:p w:rsidR="00850B04" w:rsidRPr="00E54313" w:rsidRDefault="003D3A31" w:rsidP="00E54313">
      <w:pPr>
        <w:spacing w:after="0" w:line="240" w:lineRule="auto"/>
        <w:ind w:left="686"/>
        <w:jc w:val="center"/>
        <w:rPr>
          <w:sz w:val="24"/>
          <w:szCs w:val="24"/>
        </w:rPr>
      </w:pPr>
      <w:r w:rsidRPr="00E54313">
        <w:rPr>
          <w:sz w:val="24"/>
          <w:szCs w:val="24"/>
        </w:rPr>
        <w:lastRenderedPageBreak/>
        <w:t xml:space="preserve"> </w:t>
      </w:r>
    </w:p>
    <w:sectPr w:rsidR="00850B04" w:rsidRPr="00E54313" w:rsidSect="00F900A2">
      <w:pgSz w:w="11905" w:h="16840"/>
      <w:pgMar w:top="851" w:right="776" w:bottom="117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38F"/>
    <w:multiLevelType w:val="hybridMultilevel"/>
    <w:tmpl w:val="3D2E7652"/>
    <w:lvl w:ilvl="0" w:tplc="9426F55C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2959E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B73C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416F4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AD1A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25328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EC680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0622C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2BB3C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0F6F83"/>
    <w:multiLevelType w:val="hybridMultilevel"/>
    <w:tmpl w:val="82CEA050"/>
    <w:lvl w:ilvl="0" w:tplc="89168EA2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C6D8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0A48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436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AF8C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EF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8662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FEBA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AB59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F72864"/>
    <w:multiLevelType w:val="hybridMultilevel"/>
    <w:tmpl w:val="6A827FB6"/>
    <w:lvl w:ilvl="0" w:tplc="FAF2BE90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4340C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A891A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3064D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269956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2241A2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070A0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C36A0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CB7C4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10B92"/>
    <w:multiLevelType w:val="hybridMultilevel"/>
    <w:tmpl w:val="32FE8AFE"/>
    <w:lvl w:ilvl="0" w:tplc="AAD8B87E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A6121A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A2C6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2C2B2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743848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C5B10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8D32C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84402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4F464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F44998"/>
    <w:multiLevelType w:val="hybridMultilevel"/>
    <w:tmpl w:val="29EEF516"/>
    <w:lvl w:ilvl="0" w:tplc="0778DBCC">
      <w:start w:val="1"/>
      <w:numFmt w:val="bullet"/>
      <w:lvlText w:val="•"/>
      <w:lvlJc w:val="left"/>
      <w:pPr>
        <w:ind w:left="2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F4D67C">
      <w:start w:val="1"/>
      <w:numFmt w:val="bullet"/>
      <w:lvlText w:val="o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984624">
      <w:start w:val="1"/>
      <w:numFmt w:val="bullet"/>
      <w:lvlText w:val="▪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FE58B4">
      <w:start w:val="1"/>
      <w:numFmt w:val="bullet"/>
      <w:lvlText w:val="•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3ED79A">
      <w:start w:val="1"/>
      <w:numFmt w:val="bullet"/>
      <w:lvlText w:val="o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6819C">
      <w:start w:val="1"/>
      <w:numFmt w:val="bullet"/>
      <w:lvlText w:val="▪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8EA2B0">
      <w:start w:val="1"/>
      <w:numFmt w:val="bullet"/>
      <w:lvlText w:val="•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76E268">
      <w:start w:val="1"/>
      <w:numFmt w:val="bullet"/>
      <w:lvlText w:val="o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5A2364">
      <w:start w:val="1"/>
      <w:numFmt w:val="bullet"/>
      <w:lvlText w:val="▪"/>
      <w:lvlJc w:val="left"/>
      <w:pPr>
        <w:ind w:left="7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512D1F"/>
    <w:multiLevelType w:val="hybridMultilevel"/>
    <w:tmpl w:val="741002F8"/>
    <w:lvl w:ilvl="0" w:tplc="4D6A2DD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5A48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CF39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E1C1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5CBD6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3EA74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835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4D61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B16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820A5F"/>
    <w:multiLevelType w:val="hybridMultilevel"/>
    <w:tmpl w:val="22F217B2"/>
    <w:lvl w:ilvl="0" w:tplc="65E228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67028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AC7DC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C3DE8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3A1310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2B7D8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0CC1B2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7ED41A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4A1702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04"/>
    <w:rsid w:val="003D3A31"/>
    <w:rsid w:val="005B4510"/>
    <w:rsid w:val="00652899"/>
    <w:rsid w:val="00850B04"/>
    <w:rsid w:val="008B66AC"/>
    <w:rsid w:val="00A625A5"/>
    <w:rsid w:val="00E54313"/>
    <w:rsid w:val="00F861D2"/>
    <w:rsid w:val="00F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46BD"/>
  <w15:docId w15:val="{7FECEF4C-09C7-400F-BAEE-72893764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74" w:line="265" w:lineRule="auto"/>
      <w:ind w:left="10" w:right="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69" w:lineRule="auto"/>
      <w:ind w:left="6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90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00A2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8B66AC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8B66AC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8B66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Zina Alieva</cp:lastModifiedBy>
  <cp:revision>13</cp:revision>
  <cp:lastPrinted>2019-01-04T10:40:00Z</cp:lastPrinted>
  <dcterms:created xsi:type="dcterms:W3CDTF">2018-11-21T14:30:00Z</dcterms:created>
  <dcterms:modified xsi:type="dcterms:W3CDTF">2023-09-18T18:30:00Z</dcterms:modified>
</cp:coreProperties>
</file>